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35EE2168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E33063">
        <w:rPr>
          <w:rFonts w:ascii="Verdana" w:hAnsi="Verdana" w:cstheme="minorHAnsi"/>
          <w:b/>
        </w:rPr>
        <w:t xml:space="preserve">Speed Triple </w:t>
      </w:r>
      <w:r w:rsidR="00E33063" w:rsidRPr="00E33063">
        <w:rPr>
          <w:rFonts w:ascii="Verdana" w:hAnsi="Verdana" w:cstheme="minorHAnsi"/>
          <w:bCs/>
        </w:rPr>
        <w:t>(S</w:t>
      </w:r>
      <w:r w:rsidR="00E33063">
        <w:rPr>
          <w:rFonts w:ascii="Verdana" w:hAnsi="Verdana" w:cstheme="minorHAnsi"/>
          <w:bCs/>
        </w:rPr>
        <w:t xml:space="preserve"> </w:t>
      </w:r>
      <w:r w:rsidR="00E33063" w:rsidRPr="00E33063">
        <w:rPr>
          <w:rFonts w:ascii="Verdana" w:hAnsi="Verdana" w:cstheme="minorHAnsi"/>
          <w:bCs/>
        </w:rPr>
        <w:t>&amp;</w:t>
      </w:r>
      <w:r w:rsidR="00E33063">
        <w:rPr>
          <w:rFonts w:ascii="Verdana" w:hAnsi="Verdana" w:cstheme="minorHAnsi"/>
          <w:bCs/>
        </w:rPr>
        <w:t xml:space="preserve"> </w:t>
      </w:r>
      <w:r w:rsidR="00E33063" w:rsidRPr="00E33063">
        <w:rPr>
          <w:rFonts w:ascii="Verdana" w:hAnsi="Verdana" w:cstheme="minorHAnsi"/>
          <w:bCs/>
        </w:rPr>
        <w:t>RS)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3D2F609D" w14:textId="04C92885" w:rsidR="00BE47FD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must be carried out as specified in the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maintenance and adjustment items.</w:t>
      </w:r>
    </w:p>
    <w:p w14:paraId="1C206CEC" w14:textId="22FF5694" w:rsidR="00E33063" w:rsidRDefault="00E33063" w:rsidP="00E33063">
      <w:pPr>
        <w:rPr>
          <w:rFonts w:ascii="Verdana" w:eastAsia="Times New Roman" w:hAnsi="Verdana" w:cstheme="minorHAnsi"/>
        </w:rPr>
      </w:pPr>
    </w:p>
    <w:p w14:paraId="38A93220" w14:textId="29410397" w:rsidR="00E33063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 xml:space="preserve">out by your </w:t>
      </w:r>
      <w:r w:rsidRPr="00E33063">
        <w:rPr>
          <w:rFonts w:ascii="Verdana" w:eastAsia="Times New Roman" w:hAnsi="Verdana" w:cstheme="minorHAnsi"/>
        </w:rPr>
        <w:t>authorized</w:t>
      </w:r>
      <w:r w:rsidRPr="00E33063">
        <w:rPr>
          <w:rFonts w:ascii="Verdana" w:eastAsia="Times New Roman" w:hAnsi="Verdana" w:cstheme="minorHAnsi"/>
        </w:rPr>
        <w:t xml:space="preserve"> Triumph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dealer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in three ways; annual maintenance,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mileage-based</w:t>
      </w:r>
      <w:r w:rsidRPr="00E33063">
        <w:rPr>
          <w:rFonts w:ascii="Verdana" w:eastAsia="Times New Roman" w:hAnsi="Verdana" w:cstheme="minorHAnsi"/>
        </w:rPr>
        <w:t xml:space="preserve"> maintenance or a combination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of both, depending on the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mileage the motorcycle travels each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year.</w:t>
      </w:r>
    </w:p>
    <w:p w14:paraId="67A91196" w14:textId="5C148BD2" w:rsidR="00E33063" w:rsidRDefault="00E33063" w:rsidP="00E33063">
      <w:pPr>
        <w:rPr>
          <w:rFonts w:ascii="Verdana" w:eastAsia="Times New Roman" w:hAnsi="Verdana" w:cstheme="minorHAnsi"/>
        </w:rPr>
      </w:pPr>
    </w:p>
    <w:p w14:paraId="1BDF6672" w14:textId="343CF39C" w:rsidR="00E33063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6,000 miles (10,000 km) per year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must be maintained annually. In addition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 xml:space="preserve">to this, </w:t>
      </w:r>
      <w:r w:rsidRPr="00E33063">
        <w:rPr>
          <w:rFonts w:ascii="Verdana" w:eastAsia="Times New Roman" w:hAnsi="Verdana" w:cstheme="minorHAnsi"/>
        </w:rPr>
        <w:t>mileage-based</w:t>
      </w:r>
      <w:r w:rsidRPr="00E33063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require maintenance at their specified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intervals, as the motorcycle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reaches this mileage.</w:t>
      </w:r>
    </w:p>
    <w:p w14:paraId="5A7779BB" w14:textId="77777777" w:rsidR="00E33063" w:rsidRPr="00E33063" w:rsidRDefault="00E33063" w:rsidP="00E33063">
      <w:pPr>
        <w:rPr>
          <w:rFonts w:ascii="Verdana" w:eastAsia="Times New Roman" w:hAnsi="Verdana" w:cstheme="minorHAnsi"/>
        </w:rPr>
      </w:pPr>
    </w:p>
    <w:p w14:paraId="48024EF5" w14:textId="357F9EFA" w:rsidR="00E33063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6,000 miles (10,000 km) per year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 xml:space="preserve">and the specified </w:t>
      </w:r>
      <w:r w:rsidRPr="00E33063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items carried out together.</w:t>
      </w:r>
    </w:p>
    <w:p w14:paraId="0D578092" w14:textId="77777777" w:rsidR="00E33063" w:rsidRPr="00E33063" w:rsidRDefault="00E33063" w:rsidP="00E33063">
      <w:pPr>
        <w:rPr>
          <w:rFonts w:ascii="Verdana" w:eastAsia="Times New Roman" w:hAnsi="Verdana" w:cstheme="minorHAnsi"/>
        </w:rPr>
      </w:pPr>
    </w:p>
    <w:p w14:paraId="1B44D973" w14:textId="103E3E29" w:rsidR="00E33063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6,000 miles (10,000 km) per year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must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 xml:space="preserve">have the </w:t>
      </w:r>
      <w:r w:rsidRPr="00E33063">
        <w:rPr>
          <w:rFonts w:ascii="Verdana" w:eastAsia="Times New Roman" w:hAnsi="Verdana" w:cstheme="minorHAnsi"/>
        </w:rPr>
        <w:t>mileage-based</w:t>
      </w:r>
      <w:r w:rsidRPr="00E33063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reaches the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specified mileage. In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will require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specified annual intervals.</w:t>
      </w:r>
    </w:p>
    <w:p w14:paraId="2C999517" w14:textId="1AF9694D" w:rsidR="00E33063" w:rsidRDefault="00E33063" w:rsidP="00E33063">
      <w:pPr>
        <w:rPr>
          <w:rFonts w:ascii="Verdana" w:eastAsia="Times New Roman" w:hAnsi="Verdana" w:cstheme="minorHAnsi"/>
        </w:rPr>
      </w:pPr>
    </w:p>
    <w:p w14:paraId="134D3F35" w14:textId="37F95671" w:rsidR="00E33063" w:rsidRPr="00E33063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In all cases maintenance must be carried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 xml:space="preserve">an </w:t>
      </w:r>
      <w:r w:rsidRPr="00E33063">
        <w:rPr>
          <w:rFonts w:ascii="Verdana" w:eastAsia="Times New Roman" w:hAnsi="Verdana" w:cstheme="minorHAnsi"/>
        </w:rPr>
        <w:t>authorized</w:t>
      </w:r>
      <w:r w:rsidRPr="00E33063">
        <w:rPr>
          <w:rFonts w:ascii="Verdana" w:eastAsia="Times New Roman" w:hAnsi="Verdana" w:cstheme="minorHAnsi"/>
        </w:rPr>
        <w:t xml:space="preserve"> Triumph dealer for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suitable for your motorcycle.</w:t>
      </w:r>
    </w:p>
    <w:p w14:paraId="3DE92D67" w14:textId="77777777" w:rsidR="00E33063" w:rsidRDefault="00E33063" w:rsidP="00E33063">
      <w:pPr>
        <w:rPr>
          <w:rFonts w:ascii="Verdana" w:eastAsia="Times New Roman" w:hAnsi="Verdana" w:cstheme="minorHAnsi"/>
        </w:rPr>
      </w:pPr>
    </w:p>
    <w:p w14:paraId="6D496F8F" w14:textId="461999EB" w:rsidR="00E33063" w:rsidRDefault="00E33063" w:rsidP="00E33063">
      <w:pPr>
        <w:rPr>
          <w:rFonts w:ascii="Verdana" w:eastAsia="Times New Roman" w:hAnsi="Verdana" w:cstheme="minorHAnsi"/>
        </w:rPr>
      </w:pPr>
      <w:r w:rsidRPr="00E33063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resulting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E33063">
        <w:rPr>
          <w:rFonts w:ascii="Verdana" w:eastAsia="Times New Roman" w:hAnsi="Verdana" w:cstheme="minorHAnsi"/>
        </w:rPr>
        <w:t>improper adjustment.</w:t>
      </w:r>
    </w:p>
    <w:p w14:paraId="03B74C08" w14:textId="7C57B7FF" w:rsidR="00BE47FD" w:rsidRDefault="00BE47FD" w:rsidP="00BE47FD">
      <w:pPr>
        <w:rPr>
          <w:rFonts w:ascii="Verdana" w:eastAsia="Times New Roman" w:hAnsi="Verdana" w:cstheme="minorHAnsi"/>
        </w:rPr>
      </w:pPr>
    </w:p>
    <w:p w14:paraId="23CF3845" w14:textId="5FAE6F21" w:rsidR="00BE47FD" w:rsidRDefault="00BE47FD" w:rsidP="00BE47FD">
      <w:pPr>
        <w:rPr>
          <w:rFonts w:ascii="Verdana" w:eastAsia="Times New Roman" w:hAnsi="Verdana" w:cstheme="minorHAnsi"/>
        </w:rPr>
      </w:pP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15040702" w14:textId="421C5803" w:rsidR="00E95B00" w:rsidRDefault="00C63671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40882BB8" wp14:editId="03A9E09A">
            <wp:extent cx="5829300" cy="7696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5-23 at 4.54.2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54693EDC" wp14:editId="30DD321D">
            <wp:extent cx="5943600" cy="64306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05-23 at 4.54.3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C1856"/>
    <w:rsid w:val="00104C7F"/>
    <w:rsid w:val="00177090"/>
    <w:rsid w:val="001D5CCF"/>
    <w:rsid w:val="002B53AC"/>
    <w:rsid w:val="003040E7"/>
    <w:rsid w:val="004C19D9"/>
    <w:rsid w:val="006C711E"/>
    <w:rsid w:val="00744212"/>
    <w:rsid w:val="007C34FE"/>
    <w:rsid w:val="009521C6"/>
    <w:rsid w:val="00B94409"/>
    <w:rsid w:val="00BE47FD"/>
    <w:rsid w:val="00C63671"/>
    <w:rsid w:val="00C83E1B"/>
    <w:rsid w:val="00DB7A50"/>
    <w:rsid w:val="00E33063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2019-05-23T20:55:00Z</dcterms:created>
  <dcterms:modified xsi:type="dcterms:W3CDTF">2019-05-23T20:55:00Z</dcterms:modified>
</cp:coreProperties>
</file>